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300E4401" w:rsidR="007E604E" w:rsidRDefault="00F378AD" w:rsidP="00AA7BC3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="00AA7BC3">
        <w:rPr>
          <w:rFonts w:asciiTheme="majorBidi" w:hAnsiTheme="majorBidi" w:cs="B Titr"/>
          <w:sz w:val="32"/>
          <w:szCs w:val="32"/>
          <w:lang w:bidi="fa-IR"/>
        </w:rPr>
        <w:t xml:space="preserve"> </w:t>
      </w:r>
      <w:r w:rsidR="00AA7BC3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</w:t>
      </w:r>
      <w:r w:rsidR="00DD60BE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کاربرد </w:t>
      </w:r>
      <w:r w:rsidR="00AA7BC3">
        <w:rPr>
          <w:rFonts w:asciiTheme="majorBidi" w:hAnsiTheme="majorBidi" w:cs="B Titr" w:hint="cs"/>
          <w:sz w:val="32"/>
          <w:szCs w:val="32"/>
          <w:rtl/>
          <w:lang w:bidi="fa-IR"/>
        </w:rPr>
        <w:t>اپیدمیولوژی در سالمندی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A4AE7B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A7B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جامعه و سالمندی</w:t>
      </w:r>
    </w:p>
    <w:p w14:paraId="14B91A52" w14:textId="3EEC7F06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A7B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اپیدمیولوژی در سالمندی</w:t>
      </w:r>
    </w:p>
    <w:p w14:paraId="1C338A3E" w14:textId="54ED3C7D" w:rsidR="00B4711B" w:rsidRPr="0038172F" w:rsidRDefault="00F51BF7" w:rsidP="000C148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C148B">
        <w:rPr>
          <w:rFonts w:ascii="B Nazanin+ Regular" w:cs="B Nazanin+ Regular" w:hint="cs"/>
          <w:sz w:val="18"/>
          <w:szCs w:val="18"/>
          <w:rtl/>
        </w:rPr>
        <w:t xml:space="preserve"> </w:t>
      </w:r>
      <w:r w:rsidR="000C148B" w:rsidRPr="000C148B">
        <w:rPr>
          <w:rFonts w:ascii="B Nazanin+ Regular" w:cs="B Nazanin+ Regular" w:hint="cs"/>
          <w:sz w:val="24"/>
          <w:szCs w:val="24"/>
          <w:rtl/>
        </w:rPr>
        <w:t>۵۸۰۰۰۰۴</w:t>
      </w:r>
      <w:r w:rsidR="00B37985" w:rsidRPr="000C148B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1BADB81" w:rsidR="00F51BF7" w:rsidRPr="00B37985" w:rsidRDefault="00E270DE" w:rsidP="00AA7BC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AA7B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۲ واحد </w:t>
      </w:r>
      <w:r w:rsidR="00AA7BC3" w:rsidRPr="00E933D3">
        <w:rPr>
          <w:rFonts w:cs="B Mitra" w:hint="cs"/>
          <w:b/>
          <w:bCs/>
          <w:sz w:val="28"/>
          <w:szCs w:val="28"/>
          <w:rtl/>
          <w:lang w:bidi="fa-IR"/>
        </w:rPr>
        <w:t>(</w:t>
      </w:r>
      <w:r w:rsidR="005E444E">
        <w:rPr>
          <w:rFonts w:cs="B Mitra" w:hint="cs"/>
          <w:sz w:val="28"/>
          <w:szCs w:val="28"/>
          <w:rtl/>
          <w:lang w:bidi="fa-IR"/>
        </w:rPr>
        <w:t>5/1</w:t>
      </w:r>
      <w:r w:rsidR="00AA7BC3" w:rsidRPr="00E933D3">
        <w:rPr>
          <w:rFonts w:cs="B Mitra" w:hint="cs"/>
          <w:sz w:val="28"/>
          <w:szCs w:val="28"/>
          <w:rtl/>
          <w:lang w:bidi="fa-IR"/>
        </w:rPr>
        <w:t xml:space="preserve"> واحد نظري </w:t>
      </w:r>
      <w:r w:rsidR="00AA7BC3" w:rsidRPr="00E933D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A7BC3" w:rsidRPr="00E933D3">
        <w:rPr>
          <w:rFonts w:cs="B Mitra" w:hint="cs"/>
          <w:sz w:val="28"/>
          <w:szCs w:val="28"/>
          <w:rtl/>
          <w:lang w:bidi="fa-IR"/>
        </w:rPr>
        <w:t xml:space="preserve"> </w:t>
      </w:r>
      <w:r w:rsidR="005E444E">
        <w:rPr>
          <w:rFonts w:cs="B Mitra" w:hint="cs"/>
          <w:sz w:val="28"/>
          <w:szCs w:val="28"/>
          <w:rtl/>
          <w:lang w:bidi="fa-IR"/>
        </w:rPr>
        <w:t>5/0</w:t>
      </w:r>
      <w:r w:rsidR="00AA7BC3" w:rsidRPr="00E933D3">
        <w:rPr>
          <w:rFonts w:cs="B Mitra" w:hint="cs"/>
          <w:sz w:val="28"/>
          <w:szCs w:val="28"/>
          <w:rtl/>
          <w:lang w:bidi="fa-IR"/>
        </w:rPr>
        <w:t xml:space="preserve"> واحد </w:t>
      </w:r>
      <w:r w:rsidR="00AA7BC3">
        <w:rPr>
          <w:rFonts w:cs="B Mitra" w:hint="cs"/>
          <w:sz w:val="28"/>
          <w:szCs w:val="28"/>
          <w:rtl/>
          <w:lang w:bidi="fa-IR"/>
        </w:rPr>
        <w:t>عملی</w:t>
      </w:r>
      <w:r w:rsidR="00AA7BC3" w:rsidRPr="00E933D3">
        <w:rPr>
          <w:rFonts w:cs="B Mitra" w:hint="cs"/>
          <w:b/>
          <w:bCs/>
          <w:sz w:val="28"/>
          <w:szCs w:val="28"/>
          <w:rtl/>
          <w:lang w:bidi="fa-IR"/>
        </w:rPr>
        <w:t>)</w:t>
      </w:r>
    </w:p>
    <w:p w14:paraId="5E1D05E7" w14:textId="5E037C1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AA7BC3">
        <w:rPr>
          <w:rFonts w:asciiTheme="majorBidi" w:hAnsiTheme="majorBidi" w:cs="B Nazanin" w:hint="cs"/>
          <w:sz w:val="24"/>
          <w:szCs w:val="24"/>
          <w:rtl/>
          <w:lang w:bidi="fa-IR"/>
        </w:rPr>
        <w:t>دکتر نسرین نیک پیما</w:t>
      </w:r>
    </w:p>
    <w:p w14:paraId="1A7850EE" w14:textId="5E72DC97" w:rsidR="00F51BF7" w:rsidRPr="0038172F" w:rsidRDefault="00E270DE" w:rsidP="00AA7BC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مدرس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A7BC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نسرین نیک پیما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</w:p>
    <w:p w14:paraId="14C56C71" w14:textId="599EC1C1" w:rsidR="00F51BF7" w:rsidRPr="0038172F" w:rsidRDefault="00B4711B" w:rsidP="00F745B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>: ندارد</w:t>
      </w:r>
    </w:p>
    <w:p w14:paraId="74DDE471" w14:textId="12194EE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سالمندی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0A98567" w:rsidR="00FA17A2" w:rsidRDefault="00FA17A2" w:rsidP="002F05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2F05F9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0C15AF2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19E790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1DE6871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6C73">
        <w:rPr>
          <w:rFonts w:asciiTheme="majorBidi" w:hAnsiTheme="majorBidi" w:cs="B Nazanin"/>
          <w:sz w:val="24"/>
          <w:szCs w:val="24"/>
          <w:lang w:bidi="fa-IR"/>
        </w:rPr>
        <w:t>02161054226</w:t>
      </w:r>
    </w:p>
    <w:p w14:paraId="1F6A8C6B" w14:textId="338CC25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745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745B4" w:rsidRPr="00AA34CF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nikpeyma@yahoo.com</w:t>
        </w:r>
      </w:hyperlink>
      <w:r w:rsidR="00F745B4">
        <w:rPr>
          <w:rFonts w:asciiTheme="majorBidi" w:hAnsiTheme="majorBidi" w:cs="B Nazanin"/>
          <w:sz w:val="24"/>
          <w:szCs w:val="24"/>
          <w:lang w:bidi="fa-IR"/>
        </w:rPr>
        <w:t>, nnikpeyma@sina.tums.ac.ir</w:t>
      </w:r>
    </w:p>
    <w:p w14:paraId="659E1C33" w14:textId="3CF25FB7" w:rsidR="009A0090" w:rsidRDefault="00E270DE" w:rsidP="00F745B4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745B4">
        <w:rPr>
          <w:rFonts w:ascii="IranNastaliq" w:hAnsi="IranNastaliq" w:cs="B Nazanin"/>
          <w:b/>
          <w:bCs/>
          <w:sz w:val="24"/>
          <w:szCs w:val="24"/>
          <w:lang w:bidi="fa-IR"/>
        </w:rPr>
        <w:t>:</w:t>
      </w:r>
    </w:p>
    <w:p w14:paraId="3789C534" w14:textId="2BE9779C" w:rsidR="001B6A38" w:rsidRPr="002858C4" w:rsidRDefault="00F745B4" w:rsidP="00F745B4">
      <w:pPr>
        <w:bidi/>
        <w:spacing w:after="0"/>
        <w:contextualSpacing/>
        <w:jc w:val="both"/>
        <w:rPr>
          <w:rFonts w:cs="Titr"/>
          <w:b/>
          <w:bCs/>
          <w:sz w:val="24"/>
          <w:szCs w:val="24"/>
          <w:rtl/>
          <w:lang w:bidi="fa-IR"/>
        </w:rPr>
      </w:pPr>
      <w:r w:rsidRPr="002858C4">
        <w:rPr>
          <w:rFonts w:cs="B Lotus" w:hint="cs"/>
          <w:sz w:val="24"/>
          <w:szCs w:val="24"/>
          <w:rtl/>
          <w:lang w:bidi="fa-IR"/>
        </w:rPr>
        <w:t>براي کسب آگاهي و دانش لازم در مورد بيماري ها، اختلالات و عوامل خطرسازي که در دوره سالمندي تظاهرات متفاوتي داشته و از شيوع بيشتري برخوردارند و يا داراي تأثير و اهميت بيشتري در دوره سالمندي مي باشند نياز به انجام مطالعات اپيدميولوژيکي مي باشد که به خوبي طراحي و اجرا گردد. در راستاي اين تمر، اين واحد درسي مفاهيم و روش هاي اپيدميولوژيک مرتبط با بيماري ها و اختلالات دوره سالمندي و همچنين موضوعات و مسائل مربوط به وضعيت بهداشت و سلامت عمومي سالمندان را پوشش خواهد داد.</w:t>
      </w:r>
      <w:r w:rsidRPr="002858C4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2858C4">
        <w:rPr>
          <w:rFonts w:cs="B Lotus" w:hint="cs"/>
          <w:sz w:val="24"/>
          <w:szCs w:val="24"/>
          <w:rtl/>
          <w:lang w:bidi="fa-IR"/>
        </w:rPr>
        <w:t xml:space="preserve">اين درس به دو صورت نظري و کار عملی ارايه مي گردد. </w:t>
      </w:r>
    </w:p>
    <w:p w14:paraId="369E6C38" w14:textId="77777777" w:rsidR="00F745B4" w:rsidRPr="00F745B4" w:rsidRDefault="00F745B4" w:rsidP="00F745B4">
      <w:pPr>
        <w:bidi/>
        <w:spacing w:after="0"/>
        <w:contextualSpacing/>
        <w:jc w:val="both"/>
        <w:rPr>
          <w:rFonts w:cs="Titr"/>
          <w:b/>
          <w:bCs/>
          <w:sz w:val="26"/>
          <w:szCs w:val="26"/>
          <w:lang w:bidi="fa-IR"/>
        </w:rPr>
      </w:pPr>
    </w:p>
    <w:p w14:paraId="7DACB06F" w14:textId="02D4B2F6" w:rsidR="009A0090" w:rsidRDefault="00E270DE" w:rsidP="00F745B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745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A41C38" w14:textId="4C6EEB8E" w:rsidR="00924FDC" w:rsidRPr="002858C4" w:rsidRDefault="00F745B4" w:rsidP="00F745B4">
      <w:pPr>
        <w:bidi/>
        <w:spacing w:after="0"/>
        <w:contextualSpacing/>
        <w:jc w:val="both"/>
        <w:rPr>
          <w:rFonts w:cs="B Lotus"/>
          <w:sz w:val="24"/>
          <w:szCs w:val="24"/>
          <w:rtl/>
          <w:lang w:bidi="fa-IR"/>
        </w:rPr>
      </w:pPr>
      <w:r w:rsidRPr="002858C4">
        <w:rPr>
          <w:rFonts w:cs="B Lotus" w:hint="cs"/>
          <w:sz w:val="24"/>
          <w:szCs w:val="24"/>
          <w:rtl/>
          <w:lang w:bidi="fa-IR"/>
        </w:rPr>
        <w:t>هدف کلي از اين درس بحث اپيدميولوژي بيماري ها، اختلالات و عوامل خطرسازي است که در دوره سالمندي از شيوع بالاتري برخوردار بوده و يا با اهميت و ويژگي هاي منحصر به فرد در اين گروه سني مطرح است.</w:t>
      </w:r>
    </w:p>
    <w:p w14:paraId="564F82AC" w14:textId="77777777" w:rsidR="00F745B4" w:rsidRPr="00F745B4" w:rsidRDefault="00F745B4" w:rsidP="00F745B4">
      <w:pPr>
        <w:bidi/>
        <w:spacing w:after="0"/>
        <w:contextualSpacing/>
        <w:jc w:val="both"/>
        <w:rPr>
          <w:rFonts w:cs="B Lotus"/>
          <w:sz w:val="28"/>
          <w:szCs w:val="28"/>
          <w:rtl/>
          <w:lang w:bidi="fa-IR"/>
        </w:rPr>
      </w:pPr>
    </w:p>
    <w:p w14:paraId="64F99659" w14:textId="181B6E12" w:rsidR="009A0090" w:rsidRPr="00EB6DB3" w:rsidRDefault="009A0090" w:rsidP="00F745B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745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662426B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B755F3E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به اهميت بهداشت در دوران سالمندي توجه کنند.</w:t>
      </w:r>
    </w:p>
    <w:p w14:paraId="30D394A2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از سير رشد جمعيت در جهان آگاه شوند.</w:t>
      </w:r>
    </w:p>
    <w:p w14:paraId="3FF9CCCA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علم اپيدميولوژي را تعريف کنند.</w:t>
      </w:r>
    </w:p>
    <w:p w14:paraId="6D32353A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نگرش اپيدميولوژي را به مفاهيم سلامت، بيماري و پيشگيري شرح دهند.</w:t>
      </w:r>
    </w:p>
    <w:p w14:paraId="3A30D5BA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</w:rPr>
      </w:pPr>
      <w:r w:rsidRPr="002858C4">
        <w:rPr>
          <w:rFonts w:cs="B Lotus" w:hint="cs"/>
          <w:noProof/>
          <w:sz w:val="24"/>
          <w:szCs w:val="24"/>
          <w:rtl/>
        </w:rPr>
        <w:t>مدل هاي اپيدميولوژي را توضيح داده و با يکديگر مقايسه کنند.</w:t>
      </w:r>
    </w:p>
    <w:p w14:paraId="7E840A85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مباني بيماري زايي (عوامل بيماري زا، ميزبان و محيط) را تشريح کند.</w:t>
      </w:r>
    </w:p>
    <w:p w14:paraId="2A949B3C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ميزان ها و شاخص هاي بهداشتي جامعه و کاربرد آنها در اپيدميولوژي را تفسير کنند.</w:t>
      </w:r>
    </w:p>
    <w:p w14:paraId="22141DA6" w14:textId="77777777" w:rsidR="00F745B4" w:rsidRPr="002858C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4"/>
          <w:szCs w:val="24"/>
          <w:rtl/>
        </w:rPr>
      </w:pPr>
      <w:r w:rsidRPr="002858C4">
        <w:rPr>
          <w:rFonts w:cs="B Lotus" w:hint="cs"/>
          <w:noProof/>
          <w:sz w:val="24"/>
          <w:szCs w:val="24"/>
          <w:rtl/>
        </w:rPr>
        <w:t>سطوح پيشگيري را در بهداشت دوران سالمندي تحليل کنند.</w:t>
      </w:r>
    </w:p>
    <w:p w14:paraId="78C21C67" w14:textId="77777777" w:rsidR="00F745B4" w:rsidRPr="00F745B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8"/>
          <w:szCs w:val="28"/>
          <w:rtl/>
        </w:rPr>
      </w:pPr>
      <w:r w:rsidRPr="00F745B4">
        <w:rPr>
          <w:rFonts w:cs="B Lotus" w:hint="cs"/>
          <w:noProof/>
          <w:sz w:val="28"/>
          <w:szCs w:val="28"/>
          <w:rtl/>
        </w:rPr>
        <w:t>غربالگري انواع بيماري ها در دوران سالمندي را شرح دهند.</w:t>
      </w:r>
    </w:p>
    <w:p w14:paraId="49C896F9" w14:textId="77777777" w:rsidR="00F745B4" w:rsidRPr="00F745B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8"/>
          <w:szCs w:val="28"/>
        </w:rPr>
      </w:pPr>
      <w:r w:rsidRPr="00F745B4">
        <w:rPr>
          <w:rFonts w:cs="B Lotus" w:hint="cs"/>
          <w:noProof/>
          <w:sz w:val="28"/>
          <w:szCs w:val="28"/>
          <w:rtl/>
        </w:rPr>
        <w:t>اپيدمي بيماري هاي شايع در دوران سالمندي را توضيح دهند.</w:t>
      </w:r>
    </w:p>
    <w:p w14:paraId="2F54BC87" w14:textId="77777777" w:rsidR="00F745B4" w:rsidRPr="00F745B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8"/>
          <w:szCs w:val="28"/>
          <w:rtl/>
        </w:rPr>
      </w:pPr>
      <w:r w:rsidRPr="00F745B4">
        <w:rPr>
          <w:rFonts w:cs="B Lotus" w:hint="cs"/>
          <w:noProof/>
          <w:sz w:val="28"/>
          <w:szCs w:val="28"/>
          <w:rtl/>
        </w:rPr>
        <w:t>وضعيت ارائه خدمات بهداشتي به سالمندان را تحليل کنند.</w:t>
      </w:r>
    </w:p>
    <w:p w14:paraId="60D15A5D" w14:textId="77777777" w:rsidR="00F745B4" w:rsidRPr="00F745B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8"/>
          <w:szCs w:val="28"/>
          <w:rtl/>
        </w:rPr>
      </w:pPr>
      <w:r w:rsidRPr="00F745B4">
        <w:rPr>
          <w:rFonts w:cs="B Lotus" w:hint="cs"/>
          <w:noProof/>
          <w:sz w:val="28"/>
          <w:szCs w:val="28"/>
          <w:rtl/>
        </w:rPr>
        <w:lastRenderedPageBreak/>
        <w:t>انواع مطالعات اپيدميولوژيک را با هم مقايسه کنند.</w:t>
      </w:r>
    </w:p>
    <w:p w14:paraId="2F206C41" w14:textId="355D178A" w:rsidR="00924FDC" w:rsidRPr="00F745B4" w:rsidRDefault="00F745B4" w:rsidP="00F745B4">
      <w:pPr>
        <w:pStyle w:val="ListParagraph"/>
        <w:numPr>
          <w:ilvl w:val="0"/>
          <w:numId w:val="8"/>
        </w:numPr>
        <w:bidi/>
        <w:jc w:val="both"/>
        <w:rPr>
          <w:rFonts w:cs="B Lotus"/>
          <w:noProof/>
          <w:sz w:val="28"/>
          <w:szCs w:val="28"/>
          <w:rtl/>
        </w:rPr>
      </w:pPr>
      <w:r w:rsidRPr="00F745B4">
        <w:rPr>
          <w:rFonts w:cs="B Lotus" w:hint="cs"/>
          <w:noProof/>
          <w:sz w:val="28"/>
          <w:szCs w:val="28"/>
          <w:rtl/>
        </w:rPr>
        <w:t>با کاربرد آمار حياتي در اپيدميولوژي آشنا 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293503AC" w:rsidR="009E629C" w:rsidRDefault="009E629C" w:rsidP="00F745B4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 w:rsidR="00F745B4">
              <w:rPr>
                <w:rFonts w:hint="cs"/>
                <w:rtl/>
              </w:rPr>
              <w:t>:</w:t>
            </w:r>
            <w:r w:rsidR="00232B8F" w:rsidRPr="0012159D">
              <w:rPr>
                <w:rFonts w:ascii="Arial" w:eastAsia="Calibri" w:hAnsi="Arial" w:cs="B Nazanin"/>
              </w:rPr>
              <w:t xml:space="preserve"> </w:t>
            </w:r>
            <w:r w:rsidR="00232B8F" w:rsidRPr="0012159D">
              <w:rPr>
                <w:rFonts w:ascii="Arial" w:eastAsia="Calibri" w:hAnsi="Arial" w:cs="B Nazanin"/>
              </w:rPr>
              <w:t>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64AA6E13" w:rsidR="009E629C" w:rsidRDefault="00232B8F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</w:rPr>
              <w:sym w:font="Wingdings" w:char="F06E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4AF7B67D" w:rsidR="009E629C" w:rsidRDefault="009E629C" w:rsidP="00F745B4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07078ACE" w:rsidR="00B80410" w:rsidRPr="00B80410" w:rsidRDefault="000F5103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7CCAF9B7" w:rsidR="00B80410" w:rsidRPr="00B80410" w:rsidRDefault="000F5103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13DA564B" w:rsidR="00B80410" w:rsidRPr="00B80410" w:rsidRDefault="000F5103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37830099" w:rsidR="00DB4835" w:rsidRPr="00DB4835" w:rsidRDefault="005E444E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hint="cs"/>
        </w:rPr>
        <w:sym w:font="Wingdings" w:char="F06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78C5E5B" w14:textId="3D21EE07" w:rsidR="00C82781" w:rsidRPr="00EB6DB3" w:rsidRDefault="00924FDC" w:rsidP="00B76ACA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="00F12E0F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635"/>
        <w:gridCol w:w="2118"/>
        <w:gridCol w:w="847"/>
      </w:tblGrid>
      <w:tr w:rsidR="00684E56" w14:paraId="687BBD93" w14:textId="77777777" w:rsidTr="000F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635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11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F038F" w:rsidRPr="000F038F" w14:paraId="011DDFAB" w14:textId="77777777" w:rsidTr="000F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FFD53B2" w14:textId="27D57206" w:rsidR="000F038F" w:rsidRPr="000F038F" w:rsidRDefault="000F038F" w:rsidP="000F038F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74809C6B" w14:textId="36D752AE" w:rsidR="000F038F" w:rsidRPr="000F038F" w:rsidRDefault="000F5103" w:rsidP="000F03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انجام تکالیف تعیین شده و شرکت در مباحث کلاسی</w:t>
            </w:r>
          </w:p>
        </w:tc>
        <w:tc>
          <w:tcPr>
            <w:tcW w:w="2635" w:type="dxa"/>
            <w:vAlign w:val="center"/>
          </w:tcPr>
          <w:p w14:paraId="04FD9D06" w14:textId="7F9DB51D" w:rsidR="000F038F" w:rsidRPr="000F038F" w:rsidRDefault="000F5103" w:rsidP="000F03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107DB53E" w14:textId="2035C373" w:rsidR="000F038F" w:rsidRPr="000F038F" w:rsidRDefault="000F038F" w:rsidP="000F03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آشنایی با گذار جمعیتی و مشکلات دوران سالمندی</w:t>
            </w:r>
          </w:p>
        </w:tc>
        <w:tc>
          <w:tcPr>
            <w:tcW w:w="847" w:type="dxa"/>
          </w:tcPr>
          <w:p w14:paraId="419EB8A1" w14:textId="7BE8F4C7" w:rsidR="000F038F" w:rsidRPr="000F038F" w:rsidRDefault="000F038F" w:rsidP="000F03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0F5103" w:rsidRPr="000F038F" w14:paraId="0F0C5D07" w14:textId="77777777" w:rsidTr="000B1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5A8BD2E4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6B9E18F5" w14:textId="690DE142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C64CC">
              <w:rPr>
                <w:rFonts w:ascii="IranNastaliq" w:hAnsi="IranNastaliq" w:cs="B Nazanin" w:hint="cs"/>
                <w:rtl/>
                <w:lang w:bidi="fa-IR"/>
              </w:rPr>
              <w:t>انجام تکالیف تعیین شده و شرکت در مباحث کلاسی</w:t>
            </w:r>
          </w:p>
        </w:tc>
        <w:tc>
          <w:tcPr>
            <w:tcW w:w="2635" w:type="dxa"/>
          </w:tcPr>
          <w:p w14:paraId="2B305B0D" w14:textId="14268D29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7921D8DC" w14:textId="4F7A6166" w:rsidR="000F5103" w:rsidRPr="000F038F" w:rsidRDefault="000F5103" w:rsidP="000F51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 xml:space="preserve">اهميت بهداشت دوران سالمندي، تعريف اپيدميولوژي </w:t>
            </w:r>
          </w:p>
        </w:tc>
        <w:tc>
          <w:tcPr>
            <w:tcW w:w="847" w:type="dxa"/>
          </w:tcPr>
          <w:p w14:paraId="228979A4" w14:textId="3303614B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0F5103" w:rsidRPr="000F038F" w14:paraId="27DD1B05" w14:textId="77777777" w:rsidTr="000B1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00DB60A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03093118" w14:textId="54877EB6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C64CC">
              <w:rPr>
                <w:rFonts w:ascii="IranNastaliq" w:hAnsi="IranNastaliq" w:cs="B Nazanin" w:hint="cs"/>
                <w:rtl/>
                <w:lang w:bidi="fa-IR"/>
              </w:rPr>
              <w:t>انجام تکالیف تعیین شده و شرکت در مباحث کلاسی</w:t>
            </w:r>
          </w:p>
        </w:tc>
        <w:tc>
          <w:tcPr>
            <w:tcW w:w="2635" w:type="dxa"/>
          </w:tcPr>
          <w:p w14:paraId="12AD227D" w14:textId="26021FE9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1710D4CE" w14:textId="6877CBB9" w:rsidR="000F5103" w:rsidRPr="000F038F" w:rsidRDefault="000F5103" w:rsidP="000F51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مباني بيماري زايي، سیر طبیعی بیماری های شایع دوران سالمندی</w:t>
            </w:r>
          </w:p>
        </w:tc>
        <w:tc>
          <w:tcPr>
            <w:tcW w:w="847" w:type="dxa"/>
          </w:tcPr>
          <w:p w14:paraId="7BC0A093" w14:textId="23B83C69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0F5103" w:rsidRPr="000F038F" w14:paraId="2C449E17" w14:textId="77777777" w:rsidTr="000B1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AC2C33F" w14:textId="7F431CE6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7CC930DC" w14:textId="6D14EEDF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C64CC">
              <w:rPr>
                <w:rFonts w:ascii="IranNastaliq" w:hAnsi="IranNastaliq" w:cs="B Nazanin" w:hint="cs"/>
                <w:rtl/>
                <w:lang w:bidi="fa-IR"/>
              </w:rPr>
              <w:t>انجام تکالیف تعیین شده و شرکت در مباحث کلاسی</w:t>
            </w:r>
          </w:p>
        </w:tc>
        <w:tc>
          <w:tcPr>
            <w:tcW w:w="2635" w:type="dxa"/>
          </w:tcPr>
          <w:p w14:paraId="4D64541E" w14:textId="3A8EE218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1CFBE7D4" w14:textId="7B363B33" w:rsidR="000F5103" w:rsidRPr="000F038F" w:rsidRDefault="000F5103" w:rsidP="000F51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سطوح پيشگيري و مدل هاي اپيدميولوژي</w:t>
            </w:r>
          </w:p>
        </w:tc>
        <w:tc>
          <w:tcPr>
            <w:tcW w:w="847" w:type="dxa"/>
          </w:tcPr>
          <w:p w14:paraId="06F97D32" w14:textId="6DF24A87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0F5103" w:rsidRPr="000F038F" w14:paraId="4EF1E3F6" w14:textId="77777777" w:rsidTr="000B1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BE79B01" w14:textId="411F4E18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7F326FCB" w14:textId="571CCA49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C64CC">
              <w:rPr>
                <w:rFonts w:ascii="IranNastaliq" w:hAnsi="IranNastaliq" w:cs="B Nazanin" w:hint="cs"/>
                <w:rtl/>
                <w:lang w:bidi="fa-IR"/>
              </w:rPr>
              <w:t>انجام تکالیف تعیین شده و شرکت در مباحث کلاسی</w:t>
            </w:r>
          </w:p>
        </w:tc>
        <w:tc>
          <w:tcPr>
            <w:tcW w:w="2635" w:type="dxa"/>
          </w:tcPr>
          <w:p w14:paraId="4CF7B775" w14:textId="16849241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5645CEF5" w14:textId="3B1E6C96" w:rsidR="000F5103" w:rsidRPr="000F038F" w:rsidRDefault="000F5103" w:rsidP="000F51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غربالگری/ حساسیت و ویژگی</w:t>
            </w:r>
          </w:p>
        </w:tc>
        <w:tc>
          <w:tcPr>
            <w:tcW w:w="847" w:type="dxa"/>
          </w:tcPr>
          <w:p w14:paraId="4F216378" w14:textId="03221AB4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0F5103" w:rsidRPr="000F038F" w14:paraId="37988758" w14:textId="77777777" w:rsidTr="000B1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339D7F10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1162E175" w14:textId="6988BE39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تحلیل میزان های بروز و شیوع بیماری مزمن در سالمندی</w:t>
            </w:r>
          </w:p>
        </w:tc>
        <w:tc>
          <w:tcPr>
            <w:tcW w:w="2635" w:type="dxa"/>
          </w:tcPr>
          <w:p w14:paraId="196FFB74" w14:textId="76EB91CA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780E6296" w14:textId="11EAE0FF" w:rsidR="000F5103" w:rsidRPr="000F038F" w:rsidRDefault="000F5103" w:rsidP="000F51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ميزان ها ی ابتلا و میرایی</w:t>
            </w:r>
          </w:p>
        </w:tc>
        <w:tc>
          <w:tcPr>
            <w:tcW w:w="847" w:type="dxa"/>
          </w:tcPr>
          <w:p w14:paraId="5AE8FF57" w14:textId="4E671008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0F5103" w:rsidRPr="000F038F" w14:paraId="338A6503" w14:textId="77777777" w:rsidTr="000B1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2F6BD2B" w14:textId="316D81AF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5EC3F19C" w14:textId="09ACB80E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تحلیل میزان های بروز و شیوع بیماری مزمن در سالمندی</w:t>
            </w:r>
          </w:p>
        </w:tc>
        <w:tc>
          <w:tcPr>
            <w:tcW w:w="2635" w:type="dxa"/>
          </w:tcPr>
          <w:p w14:paraId="1E18E975" w14:textId="4644EBD7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3CC0E3AD" w14:textId="699116F9" w:rsidR="000F5103" w:rsidRPr="000F038F" w:rsidRDefault="000F5103" w:rsidP="000F51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ميزان ها ی ابتلا و میرایی</w:t>
            </w:r>
          </w:p>
        </w:tc>
        <w:tc>
          <w:tcPr>
            <w:tcW w:w="847" w:type="dxa"/>
          </w:tcPr>
          <w:p w14:paraId="4EEB4A33" w14:textId="62DED5ED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0F5103" w:rsidRPr="000F038F" w14:paraId="014D555C" w14:textId="77777777" w:rsidTr="000B1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234E6207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64BAAE55" w14:textId="1D6D8C52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پاسخ به سوالات کوتاه پاسخ در زمینه انواع مطالعات</w:t>
            </w:r>
          </w:p>
        </w:tc>
        <w:tc>
          <w:tcPr>
            <w:tcW w:w="2635" w:type="dxa"/>
          </w:tcPr>
          <w:p w14:paraId="68BEE811" w14:textId="5D1881E0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7ED9B14F" w14:textId="60EB664E" w:rsidR="000F5103" w:rsidRPr="000F038F" w:rsidRDefault="000F5103" w:rsidP="000F51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انواع مطالعات اپيدميولوژيک</w:t>
            </w:r>
          </w:p>
        </w:tc>
        <w:tc>
          <w:tcPr>
            <w:tcW w:w="847" w:type="dxa"/>
          </w:tcPr>
          <w:p w14:paraId="00741B70" w14:textId="25DD3953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0F5103" w:rsidRPr="000F038F" w14:paraId="136EFF23" w14:textId="77777777" w:rsidTr="000B1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18359EB8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6D4A4424" w14:textId="72278A79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پاسخ به سوالات کوتاه پاسخ در زمینه انواع مطالعات</w:t>
            </w:r>
          </w:p>
        </w:tc>
        <w:tc>
          <w:tcPr>
            <w:tcW w:w="2635" w:type="dxa"/>
          </w:tcPr>
          <w:p w14:paraId="55250220" w14:textId="103B685D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07CF78F2" w14:textId="6EE1C315" w:rsidR="000F5103" w:rsidRPr="000F038F" w:rsidRDefault="000F5103" w:rsidP="000F51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ادامه انواع مطالعات اپيدميولوژيک</w:t>
            </w:r>
          </w:p>
        </w:tc>
        <w:tc>
          <w:tcPr>
            <w:tcW w:w="847" w:type="dxa"/>
          </w:tcPr>
          <w:p w14:paraId="3D5F7DEF" w14:textId="32ECEAC3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0F5103" w:rsidRPr="000F038F" w14:paraId="71572B7E" w14:textId="77777777" w:rsidTr="000B1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07372973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دانشجو</w:t>
            </w:r>
          </w:p>
        </w:tc>
        <w:tc>
          <w:tcPr>
            <w:tcW w:w="2381" w:type="dxa"/>
          </w:tcPr>
          <w:p w14:paraId="1502D133" w14:textId="77777777" w:rsidR="000F5103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سمینار دانشجویی</w:t>
            </w:r>
          </w:p>
          <w:p w14:paraId="2425965D" w14:textId="6E70F8C8" w:rsidR="00684A0A" w:rsidRPr="000F038F" w:rsidRDefault="00684A0A" w:rsidP="00684A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635" w:type="dxa"/>
          </w:tcPr>
          <w:p w14:paraId="51063F62" w14:textId="521F602C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77BA6505" w14:textId="168C11A6" w:rsidR="000F5103" w:rsidRPr="000F038F" w:rsidRDefault="000F5103" w:rsidP="000F51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 w:hint="cs"/>
                <w:rtl/>
                <w:lang w:bidi="fa-IR"/>
              </w:rPr>
              <w:t>اپیدمیولوژی بیماری مزمن در سالمندی</w:t>
            </w:r>
          </w:p>
        </w:tc>
        <w:tc>
          <w:tcPr>
            <w:tcW w:w="847" w:type="dxa"/>
          </w:tcPr>
          <w:p w14:paraId="44C26987" w14:textId="45F70ADD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0F5103" w:rsidRPr="000F038F" w14:paraId="78FF9686" w14:textId="77777777" w:rsidTr="000B1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1B4E7D6C" w:rsidR="000F5103" w:rsidRPr="000F038F" w:rsidRDefault="000F5103" w:rsidP="000F510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دانشجو</w:t>
            </w:r>
          </w:p>
        </w:tc>
        <w:tc>
          <w:tcPr>
            <w:tcW w:w="2381" w:type="dxa"/>
          </w:tcPr>
          <w:p w14:paraId="2F7F04AE" w14:textId="77777777" w:rsidR="000F5103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سمینار دانشجویی</w:t>
            </w:r>
          </w:p>
          <w:p w14:paraId="062985D4" w14:textId="7F05120E" w:rsidR="00684A0A" w:rsidRPr="000F038F" w:rsidRDefault="00684A0A" w:rsidP="00684A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635" w:type="dxa"/>
          </w:tcPr>
          <w:p w14:paraId="01FFCB25" w14:textId="18B94E28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4D20F59A" w14:textId="168DD04B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/>
                <w:lang w:bidi="fa-IR"/>
              </w:rPr>
              <w:sym w:font="Symbol" w:char="F0B2"/>
            </w:r>
          </w:p>
        </w:tc>
        <w:tc>
          <w:tcPr>
            <w:tcW w:w="847" w:type="dxa"/>
          </w:tcPr>
          <w:p w14:paraId="047AE068" w14:textId="14E20FD1" w:rsidR="000F5103" w:rsidRPr="000F038F" w:rsidRDefault="000F5103" w:rsidP="000F51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0F5103" w:rsidRPr="000F038F" w14:paraId="0B11B5FB" w14:textId="77777777" w:rsidTr="000F0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D72DDEB" w:rsidR="000F5103" w:rsidRPr="000F038F" w:rsidRDefault="000F5103" w:rsidP="000F5103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0F038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دانشجو</w:t>
            </w:r>
          </w:p>
        </w:tc>
        <w:tc>
          <w:tcPr>
            <w:tcW w:w="2381" w:type="dxa"/>
          </w:tcPr>
          <w:p w14:paraId="1786C55D" w14:textId="77777777" w:rsidR="000F5103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سمینار دانشجویی</w:t>
            </w:r>
          </w:p>
          <w:p w14:paraId="5046C733" w14:textId="0092979B" w:rsidR="00684A0A" w:rsidRPr="000F038F" w:rsidRDefault="00684A0A" w:rsidP="00684A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635" w:type="dxa"/>
          </w:tcPr>
          <w:p w14:paraId="4654C7B8" w14:textId="17F803AA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84857">
              <w:rPr>
                <w:rFonts w:ascii="Arial" w:eastAsia="Calibri" w:hAnsi="Arial" w:cs="B Nazanin" w:hint="cs"/>
                <w:rtl/>
              </w:rPr>
              <w:t>سخنرانی و پرسش و پاسخ</w:t>
            </w:r>
          </w:p>
        </w:tc>
        <w:tc>
          <w:tcPr>
            <w:tcW w:w="2118" w:type="dxa"/>
            <w:vAlign w:val="center"/>
          </w:tcPr>
          <w:p w14:paraId="3D7EAFAA" w14:textId="597C8F8E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F038F">
              <w:rPr>
                <w:rFonts w:cs="B Lotus"/>
                <w:lang w:bidi="fa-IR"/>
              </w:rPr>
              <w:sym w:font="Symbol" w:char="F0B2"/>
            </w:r>
          </w:p>
        </w:tc>
        <w:tc>
          <w:tcPr>
            <w:tcW w:w="847" w:type="dxa"/>
          </w:tcPr>
          <w:p w14:paraId="4025F416" w14:textId="00CFFD6B" w:rsidR="000F5103" w:rsidRPr="000F038F" w:rsidRDefault="000F5103" w:rsidP="000F51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0F038F"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14:paraId="33E88E55" w14:textId="77777777" w:rsidR="00924FDC" w:rsidRPr="000F038F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74BD1AA0" w:rsidR="00763530" w:rsidRDefault="00BE4941" w:rsidP="00B76AC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B76AC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A56F12B" w14:textId="23CD4A43" w:rsidR="00B76ACA" w:rsidRPr="002858C4" w:rsidRDefault="00B76ACA" w:rsidP="00B76ACA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cs="B Lotus"/>
          <w:sz w:val="24"/>
          <w:szCs w:val="24"/>
          <w:rtl/>
          <w:lang w:bidi="fa-IR"/>
        </w:rPr>
      </w:pPr>
      <w:r w:rsidRPr="002858C4">
        <w:rPr>
          <w:rFonts w:cs="B Lotus" w:hint="cs"/>
          <w:sz w:val="24"/>
          <w:szCs w:val="24"/>
          <w:rtl/>
          <w:lang w:bidi="fa-IR"/>
        </w:rPr>
        <w:t xml:space="preserve">حضور فعال در گفتگوهای </w:t>
      </w:r>
      <w:r w:rsidR="000F5103">
        <w:rPr>
          <w:rFonts w:cs="B Lotus" w:hint="cs"/>
          <w:sz w:val="24"/>
          <w:szCs w:val="24"/>
          <w:rtl/>
          <w:lang w:bidi="fa-IR"/>
        </w:rPr>
        <w:t>کلاسی</w:t>
      </w:r>
    </w:p>
    <w:p w14:paraId="546EE473" w14:textId="18947AA3" w:rsidR="00B76ACA" w:rsidRPr="002858C4" w:rsidRDefault="00B76ACA" w:rsidP="00B76ACA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cs="B Mitra"/>
          <w:sz w:val="24"/>
          <w:szCs w:val="24"/>
          <w:lang w:bidi="fa-IR"/>
        </w:rPr>
      </w:pPr>
      <w:r w:rsidRPr="002858C4">
        <w:rPr>
          <w:rFonts w:cs="B Lotus" w:hint="cs"/>
          <w:sz w:val="24"/>
          <w:szCs w:val="24"/>
          <w:rtl/>
          <w:lang w:bidi="fa-IR"/>
        </w:rPr>
        <w:t>انجام تکاليف درخواستي هم زمان با پيشرفت درس و متناسب با مباحث ارايه شده.</w:t>
      </w:r>
    </w:p>
    <w:p w14:paraId="509D47E6" w14:textId="35719014" w:rsidR="00924FDC" w:rsidRPr="002858C4" w:rsidRDefault="00B76ACA" w:rsidP="00B76ACA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cs="B Mitra"/>
          <w:sz w:val="24"/>
          <w:szCs w:val="24"/>
          <w:lang w:bidi="fa-IR"/>
        </w:rPr>
      </w:pPr>
      <w:r w:rsidRPr="002858C4">
        <w:rPr>
          <w:rFonts w:cs="B Lotus" w:hint="cs"/>
          <w:sz w:val="24"/>
          <w:szCs w:val="24"/>
          <w:rtl/>
          <w:lang w:bidi="fa-IR"/>
        </w:rPr>
        <w:t xml:space="preserve">ارایه </w:t>
      </w:r>
      <w:r w:rsidR="000F5103">
        <w:rPr>
          <w:rFonts w:cs="B Lotus" w:hint="cs"/>
          <w:sz w:val="24"/>
          <w:szCs w:val="24"/>
          <w:rtl/>
          <w:lang w:bidi="fa-IR"/>
        </w:rPr>
        <w:t>سمینار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7E89C5D" w14:textId="094C4F71" w:rsidR="00924FDC" w:rsidRDefault="00B76ACA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858C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ارزشیابی تکوینی: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تکالیف انجام شده در طول ترم و ارایه سمینار</w:t>
      </w:r>
    </w:p>
    <w:p w14:paraId="63E3DC36" w14:textId="60B11267" w:rsidR="00B76ACA" w:rsidRPr="00924FDC" w:rsidRDefault="00B76ACA" w:rsidP="002858C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858C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ارزشیابی پایانی: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 کتبی با سوالات تشریحی، کوتاه پاسخ و تستی</w:t>
      </w:r>
    </w:p>
    <w:p w14:paraId="7FE147F8" w14:textId="239D493D" w:rsidR="0049722D" w:rsidRPr="002858C4" w:rsidRDefault="00A178F2" w:rsidP="002858C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51CEF7A" w14:textId="77777777" w:rsidR="002858C4" w:rsidRPr="002858C4" w:rsidRDefault="002858C4" w:rsidP="002858C4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858C4">
        <w:rPr>
          <w:rFonts w:asciiTheme="majorBidi" w:hAnsiTheme="majorBidi" w:cstheme="majorBidi"/>
          <w:sz w:val="24"/>
          <w:szCs w:val="24"/>
          <w:lang w:bidi="fa-IR"/>
        </w:rPr>
        <w:t>Allender JA, Rector C, Warner KD. Community &amp; Public Health Nursing. last edition, Lippincott Williams &amp; Wilkins, Philadelphia.</w:t>
      </w:r>
    </w:p>
    <w:p w14:paraId="021BF490" w14:textId="77777777" w:rsidR="002858C4" w:rsidRPr="002858C4" w:rsidRDefault="002858C4" w:rsidP="002858C4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858C4">
        <w:rPr>
          <w:rFonts w:asciiTheme="majorBidi" w:hAnsiTheme="majorBidi" w:cstheme="majorBidi"/>
          <w:sz w:val="24"/>
          <w:szCs w:val="24"/>
          <w:lang w:bidi="fa-IR"/>
        </w:rPr>
        <w:t>Heflin MT, et al. Geriatric Health Maintenance. Up to date.</w:t>
      </w:r>
    </w:p>
    <w:p w14:paraId="0581F89B" w14:textId="77777777" w:rsidR="002858C4" w:rsidRPr="002858C4" w:rsidRDefault="002858C4" w:rsidP="002858C4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858C4">
        <w:rPr>
          <w:rFonts w:asciiTheme="majorBidi" w:hAnsiTheme="majorBidi" w:cstheme="majorBidi"/>
          <w:sz w:val="24"/>
          <w:szCs w:val="24"/>
          <w:lang w:bidi="fa-IR"/>
        </w:rPr>
        <w:t>Williams P. Basic Geriatric Nursing. Elsevier, United States of America.</w:t>
      </w:r>
    </w:p>
    <w:p w14:paraId="662AFFF1" w14:textId="77777777" w:rsidR="002858C4" w:rsidRPr="002858C4" w:rsidRDefault="002858C4" w:rsidP="002858C4">
      <w:pPr>
        <w:pStyle w:val="ListParagraph"/>
        <w:numPr>
          <w:ilvl w:val="0"/>
          <w:numId w:val="10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2858C4">
        <w:rPr>
          <w:rFonts w:asciiTheme="majorBidi" w:hAnsiTheme="majorBidi" w:cs="B Lotus" w:hint="cs"/>
          <w:sz w:val="24"/>
          <w:szCs w:val="24"/>
          <w:rtl/>
          <w:lang w:bidi="fa-IR"/>
        </w:rPr>
        <w:t>گورديس ل. اپيدميولوژي. ترجمه حسين صباغيان و کوروش هلاکويي نائيني، گيلان، انتشارات گپ، آخرين ويرايش.</w:t>
      </w:r>
    </w:p>
    <w:p w14:paraId="1AA9A2C6" w14:textId="77777777" w:rsidR="002858C4" w:rsidRPr="002858C4" w:rsidRDefault="002858C4" w:rsidP="002858C4">
      <w:pPr>
        <w:pStyle w:val="ListParagraph"/>
        <w:numPr>
          <w:ilvl w:val="0"/>
          <w:numId w:val="10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2858C4">
        <w:rPr>
          <w:rFonts w:asciiTheme="majorBidi" w:hAnsiTheme="majorBidi" w:cs="B Lotus" w:hint="cs"/>
          <w:sz w:val="24"/>
          <w:szCs w:val="24"/>
          <w:rtl/>
          <w:lang w:bidi="fa-IR"/>
        </w:rPr>
        <w:t>اليوپولوس چ. پرستاري سالمندي. ترجمه قاسمي س و همکاران، چاپ اول، تهران، نشر جامعه نگر.</w:t>
      </w:r>
    </w:p>
    <w:p w14:paraId="78D65580" w14:textId="77777777" w:rsidR="002858C4" w:rsidRPr="002858C4" w:rsidRDefault="002858C4" w:rsidP="002858C4">
      <w:pPr>
        <w:pStyle w:val="ListParagraph"/>
        <w:numPr>
          <w:ilvl w:val="0"/>
          <w:numId w:val="10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2858C4">
        <w:rPr>
          <w:rFonts w:asciiTheme="majorBidi" w:hAnsiTheme="majorBidi" w:cs="B Lotus" w:hint="cs"/>
          <w:sz w:val="24"/>
          <w:szCs w:val="24"/>
          <w:rtl/>
          <w:lang w:bidi="fa-IR"/>
        </w:rPr>
        <w:t>حاتمي ح و همکاران. کتاب جامع بهداشت عمومي. تهران، انتشارات ارجمند، آخرين ويرايش.</w:t>
      </w:r>
    </w:p>
    <w:p w14:paraId="519B0BF5" w14:textId="77777777" w:rsidR="002858C4" w:rsidRPr="002858C4" w:rsidRDefault="002858C4" w:rsidP="002858C4">
      <w:pPr>
        <w:pStyle w:val="ListParagraph"/>
        <w:numPr>
          <w:ilvl w:val="0"/>
          <w:numId w:val="10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2858C4">
        <w:rPr>
          <w:rFonts w:asciiTheme="majorBidi" w:hAnsiTheme="majorBidi" w:cs="B Lotus" w:hint="cs"/>
          <w:sz w:val="24"/>
          <w:szCs w:val="24"/>
          <w:rtl/>
          <w:lang w:bidi="fa-IR"/>
        </w:rPr>
        <w:t>حسيني م م. اصول اپيدميولوژي و مبارزه با بيماري ها براي پرستاران. تهران، انتشارات بشري.</w:t>
      </w:r>
    </w:p>
    <w:p w14:paraId="4426849B" w14:textId="77777777" w:rsidR="002858C4" w:rsidRPr="002858C4" w:rsidRDefault="002858C4" w:rsidP="002858C4">
      <w:pPr>
        <w:pStyle w:val="ListParagraph"/>
        <w:numPr>
          <w:ilvl w:val="0"/>
          <w:numId w:val="10"/>
        </w:numPr>
        <w:bidi/>
        <w:spacing w:after="0"/>
        <w:ind w:left="284" w:hanging="28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2858C4">
        <w:rPr>
          <w:rFonts w:asciiTheme="majorBidi" w:hAnsiTheme="majorBidi" w:cs="B Lotus" w:hint="cs"/>
          <w:sz w:val="24"/>
          <w:szCs w:val="24"/>
          <w:rtl/>
          <w:lang w:bidi="fa-IR"/>
        </w:rPr>
        <w:t>کليه کتاب هاي اپيدميولوژي.</w:t>
      </w:r>
    </w:p>
    <w:p w14:paraId="2D50BCE7" w14:textId="73ADA99E" w:rsidR="00145E3E" w:rsidRPr="002858C4" w:rsidRDefault="002858C4" w:rsidP="00145E3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858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سایت های: </w:t>
      </w:r>
      <w:r w:rsidRPr="002858C4">
        <w:rPr>
          <w:rFonts w:asciiTheme="majorBidi" w:hAnsiTheme="majorBidi" w:cs="B Nazanin"/>
          <w:sz w:val="24"/>
          <w:szCs w:val="24"/>
          <w:lang w:bidi="fa-IR"/>
        </w:rPr>
        <w:t>CDC, WHO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72B9" w14:textId="77777777" w:rsidR="00093B03" w:rsidRDefault="00093B03" w:rsidP="00EB6DB3">
      <w:pPr>
        <w:spacing w:after="0" w:line="240" w:lineRule="auto"/>
      </w:pPr>
      <w:r>
        <w:separator/>
      </w:r>
    </w:p>
  </w:endnote>
  <w:endnote w:type="continuationSeparator" w:id="0">
    <w:p w14:paraId="3C6E8811" w14:textId="77777777" w:rsidR="00093B03" w:rsidRDefault="00093B0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DF5BAB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0B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70B8" w14:textId="77777777" w:rsidR="00093B03" w:rsidRDefault="00093B03" w:rsidP="00EB6DB3">
      <w:pPr>
        <w:spacing w:after="0" w:line="240" w:lineRule="auto"/>
      </w:pPr>
      <w:r>
        <w:separator/>
      </w:r>
    </w:p>
  </w:footnote>
  <w:footnote w:type="continuationSeparator" w:id="0">
    <w:p w14:paraId="10FBEA76" w14:textId="77777777" w:rsidR="00093B03" w:rsidRDefault="00093B03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47DE"/>
    <w:multiLevelType w:val="hybridMultilevel"/>
    <w:tmpl w:val="BE6484E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FCD"/>
    <w:multiLevelType w:val="hybridMultilevel"/>
    <w:tmpl w:val="2E585B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054"/>
    <w:multiLevelType w:val="hybridMultilevel"/>
    <w:tmpl w:val="17A802CC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61ECB"/>
    <w:multiLevelType w:val="hybridMultilevel"/>
    <w:tmpl w:val="1ECE4664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06859">
    <w:abstractNumId w:val="3"/>
  </w:num>
  <w:num w:numId="2" w16cid:durableId="1532450323">
    <w:abstractNumId w:val="4"/>
  </w:num>
  <w:num w:numId="3" w16cid:durableId="81949170">
    <w:abstractNumId w:val="7"/>
  </w:num>
  <w:num w:numId="4" w16cid:durableId="1661931627">
    <w:abstractNumId w:val="6"/>
  </w:num>
  <w:num w:numId="5" w16cid:durableId="1025205905">
    <w:abstractNumId w:val="5"/>
  </w:num>
  <w:num w:numId="6" w16cid:durableId="1753047637">
    <w:abstractNumId w:val="1"/>
  </w:num>
  <w:num w:numId="7" w16cid:durableId="1522739502">
    <w:abstractNumId w:val="2"/>
  </w:num>
  <w:num w:numId="8" w16cid:durableId="1454203042">
    <w:abstractNumId w:val="0"/>
  </w:num>
  <w:num w:numId="9" w16cid:durableId="1513951748">
    <w:abstractNumId w:val="9"/>
  </w:num>
  <w:num w:numId="10" w16cid:durableId="1621841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3B03"/>
    <w:rsid w:val="00096A68"/>
    <w:rsid w:val="000B5704"/>
    <w:rsid w:val="000B7123"/>
    <w:rsid w:val="000C148B"/>
    <w:rsid w:val="000C7326"/>
    <w:rsid w:val="000D393B"/>
    <w:rsid w:val="000E51A7"/>
    <w:rsid w:val="000E701A"/>
    <w:rsid w:val="000F038F"/>
    <w:rsid w:val="000F3FF3"/>
    <w:rsid w:val="000F510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32B8F"/>
    <w:rsid w:val="002547D1"/>
    <w:rsid w:val="002714E8"/>
    <w:rsid w:val="00277644"/>
    <w:rsid w:val="00277BB7"/>
    <w:rsid w:val="00282ABB"/>
    <w:rsid w:val="002858C4"/>
    <w:rsid w:val="0029396B"/>
    <w:rsid w:val="002942FF"/>
    <w:rsid w:val="002B27AF"/>
    <w:rsid w:val="002D5FD3"/>
    <w:rsid w:val="002E06E6"/>
    <w:rsid w:val="002F05F9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63CE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444E"/>
    <w:rsid w:val="005E730A"/>
    <w:rsid w:val="005F151B"/>
    <w:rsid w:val="005F23E2"/>
    <w:rsid w:val="0062048A"/>
    <w:rsid w:val="00632F6B"/>
    <w:rsid w:val="00646AC7"/>
    <w:rsid w:val="0065017B"/>
    <w:rsid w:val="006562BE"/>
    <w:rsid w:val="0067621F"/>
    <w:rsid w:val="00684A0A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56C73"/>
    <w:rsid w:val="00A61F6D"/>
    <w:rsid w:val="00A65BBB"/>
    <w:rsid w:val="00A667B5"/>
    <w:rsid w:val="00AA3DED"/>
    <w:rsid w:val="00AA41DE"/>
    <w:rsid w:val="00AA7BC3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6ACA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5620C"/>
    <w:rsid w:val="00C63B0C"/>
    <w:rsid w:val="00C71788"/>
    <w:rsid w:val="00C82781"/>
    <w:rsid w:val="00C85ABA"/>
    <w:rsid w:val="00C91E86"/>
    <w:rsid w:val="00CA5986"/>
    <w:rsid w:val="00CB11FC"/>
    <w:rsid w:val="00CC7981"/>
    <w:rsid w:val="00CE5704"/>
    <w:rsid w:val="00D237ED"/>
    <w:rsid w:val="00D258F5"/>
    <w:rsid w:val="00D272D4"/>
    <w:rsid w:val="00D47EB7"/>
    <w:rsid w:val="00D92DAC"/>
    <w:rsid w:val="00DB28EF"/>
    <w:rsid w:val="00DB4835"/>
    <w:rsid w:val="00DC7F56"/>
    <w:rsid w:val="00DD60BE"/>
    <w:rsid w:val="00DD7900"/>
    <w:rsid w:val="00E270DE"/>
    <w:rsid w:val="00E358C8"/>
    <w:rsid w:val="00E61F9C"/>
    <w:rsid w:val="00E66E78"/>
    <w:rsid w:val="00E94B45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45B4"/>
    <w:rsid w:val="00F93A8F"/>
    <w:rsid w:val="00F95EA0"/>
    <w:rsid w:val="00FA17A2"/>
    <w:rsid w:val="00FA33F7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pey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543CA-0854-4B63-BE64-0E56AE02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956</Words>
  <Characters>4379</Characters>
  <Application>Microsoft Office Word</Application>
  <DocSecurity>0</DocSecurity>
  <Lines>199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7</cp:revision>
  <cp:lastPrinted>2020-08-02T12:25:00Z</cp:lastPrinted>
  <dcterms:created xsi:type="dcterms:W3CDTF">2022-10-11T21:17:00Z</dcterms:created>
  <dcterms:modified xsi:type="dcterms:W3CDTF">2024-10-06T18:58:00Z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15c2a9a892714cd64283024cd851a8cf9173fe1805d88c7ea72c6a37fc8374a7</vt:lpwstr>
  </property>
</Properties>
</file>